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Sombreadoclaro-nfasis1"/>
        <w:tblW w:w="9180" w:type="dxa"/>
        <w:jc w:val="left"/>
        <w:tblInd w:w="0" w:type="dxa"/>
        <w:tblLayout w:type="fixed"/>
        <w:tblCellMar>
          <w:top w:w="0" w:type="dxa"/>
          <w:left w:w="108" w:type="dxa"/>
          <w:bottom w:w="0" w:type="dxa"/>
          <w:right w:w="108" w:type="dxa"/>
        </w:tblCellMar>
        <w:tblLook w:val="04a0"/>
      </w:tblPr>
      <w:tblGrid>
        <w:gridCol w:w="1642"/>
        <w:gridCol w:w="732"/>
        <w:gridCol w:w="4178"/>
        <w:gridCol w:w="2628"/>
      </w:tblGrid>
      <w:tr>
        <w:trPr>
          <w:cnfStyle w:val="100000000000"/>
        </w:trPr>
        <w:tc>
          <w:tcPr>
            <w:tcW w:w="2374" w:type="dxa"/>
            <w:gridSpan w:val="2"/>
            <w:cnfStyle w:val="001000000000"/>
            <w:tcBorders/>
            <w:shd w:color="auto" w:fill="FABF8F" w:themeFill="accent6" w:themeFillTint="99" w:val="clear"/>
          </w:tcPr>
          <w:p>
            <w:pPr>
              <w:pStyle w:val="Normal"/>
              <w:widowControl w:val="false"/>
              <w:suppressAutoHyphens w:val="true"/>
              <w:spacing w:lineRule="auto" w:line="240" w:before="0" w:after="0"/>
              <w:ind w:right="-249" w:hanging="0"/>
              <w:jc w:val="lef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Trabajo Fin de Grado</w:t>
            </w:r>
          </w:p>
        </w:tc>
        <w:tc>
          <w:tcPr>
            <w:tcW w:w="4178" w:type="dxa"/>
            <w:tcBorders/>
            <w:shd w:color="auto" w:fill="FABF8F" w:themeFill="accent6" w:themeFillTint="99" w:val="clear"/>
          </w:tcPr>
          <w:p>
            <w:pPr>
              <w:pStyle w:val="Normal"/>
              <w:widowControl w:val="false"/>
              <w:suppressAutoHyphens w:val="true"/>
              <w:spacing w:lineRule="auto" w:line="240" w:before="0" w:after="0"/>
              <w:jc w:val="left"/>
              <w:cnfStyle w:val="100000000000"/>
              <w:rPr>
                <w:rFonts w:ascii="Cambria" w:hAnsi="Cambria" w:asciiTheme="majorHAnsi" w:hAnsiTheme="majorHAnsi"/>
                <w:color w:val="403152" w:themeColor="accent4" w:themeShade="80"/>
              </w:rPr>
            </w:pPr>
            <w:r>
              <w:rPr>
                <w:rFonts w:asciiTheme="majorHAnsi" w:hAnsiTheme="majorHAnsi" w:ascii="Cambria" w:hAnsi="Cambria"/>
                <w:b/>
                <w:bCs/>
                <w:color w:val="403152" w:themeColor="accent4" w:themeShade="80"/>
                <w:sz w:val="22"/>
              </w:rPr>
            </w:r>
          </w:p>
        </w:tc>
        <w:tc>
          <w:tcPr>
            <w:tcW w:w="2628" w:type="dxa"/>
            <w:tcBorders/>
            <w:shd w:color="auto" w:fill="FABF8F" w:themeFill="accent6" w:themeFillTint="99" w:val="clear"/>
          </w:tcPr>
          <w:p>
            <w:pPr>
              <w:pStyle w:val="Normal"/>
              <w:widowControl w:val="false"/>
              <w:suppressAutoHyphens w:val="true"/>
              <w:spacing w:lineRule="auto" w:line="240" w:before="0" w:after="0"/>
              <w:jc w:val="left"/>
              <w:cnfStyle w:val="100000000000"/>
              <w:rPr>
                <w:rFonts w:ascii="Cambria" w:hAnsi="Cambria" w:asciiTheme="majorHAnsi" w:hAnsiTheme="majorHAnsi"/>
                <w:bCs w:val="false"/>
                <w:color w:val="403152" w:themeColor="accent4" w:themeShade="80"/>
              </w:rPr>
            </w:pPr>
            <w:r>
              <w:rPr>
                <w:rFonts w:asciiTheme="majorHAnsi" w:hAnsiTheme="majorHAnsi" w:ascii="Cambria" w:hAnsi="Cambria"/>
                <w:b/>
                <w:bCs/>
                <w:color w:val="403152" w:themeColor="accent4" w:themeShade="80"/>
                <w:sz w:val="22"/>
              </w:rPr>
            </w:r>
          </w:p>
        </w:tc>
      </w:tr>
      <w:tr>
        <w:trPr>
          <w:cnfStyle w:val="000000100000"/>
        </w:trPr>
        <w:tc>
          <w:tcPr>
            <w:tcW w:w="1642" w:type="dxa"/>
            <w:cnfStyle w:val="001000000000"/>
            <w:tcBorders>
              <w:top w:val="nil"/>
              <w:bottom w:val="nil"/>
            </w:tcBorders>
            <w:shd w:color="auto" w:fill="D3DFEE" w:themeFill="accent1" w:themeFillTint="3f" w:val="clear"/>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Tutor:</w:t>
            </w:r>
          </w:p>
        </w:tc>
        <w:tc>
          <w:tcPr>
            <w:tcW w:w="7538" w:type="dxa"/>
            <w:gridSpan w:val="3"/>
            <w:tcBorders>
              <w:top w:val="nil"/>
              <w:bottom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Lidia Ruiz Pérez</w:t>
            </w:r>
          </w:p>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Juan Carlos García Escartín</w:t>
            </w:r>
          </w:p>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r>
        <w:trPr/>
        <w:tc>
          <w:tcPr>
            <w:tcW w:w="1642" w:type="dxa"/>
            <w:cnfStyle w:val="001000000000"/>
            <w:tcBorders>
              <w:top w:val="nil"/>
              <w:bottom w:val="nil"/>
            </w:tcBorders>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Departamento:</w:t>
            </w:r>
          </w:p>
        </w:tc>
        <w:tc>
          <w:tcPr>
            <w:tcW w:w="7538" w:type="dxa"/>
            <w:gridSpan w:val="3"/>
            <w:tcBorders>
              <w:top w:val="nil"/>
              <w:bottom w:val="nil"/>
            </w:tcBorders>
          </w:tcPr>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Teoría de la Señal y Comunicaciones e Ingeniería Telemática</w:t>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r>
        <w:trPr>
          <w:cnfStyle w:val="000000100000"/>
        </w:trPr>
        <w:tc>
          <w:tcPr>
            <w:tcW w:w="1642" w:type="dxa"/>
            <w:cnfStyle w:val="001000000000"/>
            <w:tcBorders>
              <w:top w:val="nil"/>
              <w:bottom w:val="nil"/>
            </w:tcBorders>
            <w:shd w:color="auto" w:fill="D3DFEE" w:themeFill="accent1" w:themeFillTint="3f" w:val="clear"/>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Título:</w:t>
            </w:r>
          </w:p>
        </w:tc>
        <w:tc>
          <w:tcPr>
            <w:tcW w:w="7538" w:type="dxa"/>
            <w:gridSpan w:val="3"/>
            <w:tcBorders>
              <w:top w:val="nil"/>
              <w:bottom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Asignación de recursos en redes de distribución cuántica de clave con señales clásicas.</w:t>
            </w:r>
          </w:p>
        </w:tc>
      </w:tr>
      <w:tr>
        <w:trPr/>
        <w:tc>
          <w:tcPr>
            <w:tcW w:w="1642" w:type="dxa"/>
            <w:cnfStyle w:val="001000000000"/>
            <w:tcBorders>
              <w:top w:val="nil"/>
              <w:bottom w:val="nil"/>
            </w:tcBorders>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Resumen:</w:t>
            </w:r>
          </w:p>
        </w:tc>
        <w:tc>
          <w:tcPr>
            <w:tcW w:w="7538" w:type="dxa"/>
            <w:gridSpan w:val="3"/>
            <w:tcBorders>
              <w:top w:val="nil"/>
              <w:bottom w:val="nil"/>
            </w:tcBorders>
          </w:tcPr>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t>En este trabajo se estudiará el uso de las redes de fibra óptica actuales para el establecimiento de clave mediante protocolos cuánticos.</w:t>
            </w:r>
          </w:p>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r>
          </w:p>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t>A medida que el tamaño de la red crece, es necesario asignar los recursos de la red (enlaces, longitudes de onda, transmisores…). En el caso de que, además, existan canales clásicos tradicionales, es importante evitar que contaminen el canal cuántico.</w:t>
            </w:r>
          </w:p>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r>
          </w:p>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t>En el TFG se estudiarán diferentes algoritmos de asignación de caminos para optimizar los pro</w:t>
            </w:r>
            <w:r>
              <w:rPr>
                <w:rFonts w:eastAsia="Calibri" w:cs="" w:ascii="Cambria" w:hAnsi="Cambria"/>
                <w:b/>
                <w:color w:val="365F91" w:themeShade="80"/>
                <w:kern w:val="0"/>
                <w:sz w:val="22"/>
                <w:szCs w:val="22"/>
                <w:lang w:val="es-ES" w:eastAsia="en-US" w:bidi="ar-SA"/>
              </w:rPr>
              <w:t>to</w:t>
            </w:r>
            <w:r>
              <w:rPr>
                <w:rFonts w:eastAsia="Calibri" w:cs="" w:ascii="Cambria" w:hAnsi="Cambria"/>
                <w:b/>
                <w:color w:val="365F91" w:themeShade="80"/>
                <w:kern w:val="0"/>
                <w:sz w:val="22"/>
                <w:szCs w:val="22"/>
                <w:lang w:val="es-ES" w:eastAsia="en-US" w:bidi="ar-SA"/>
              </w:rPr>
              <w:t>colos cuánticos con el menor efecto posible sobre la operación normal de la red. El trabajo será de diseño y propuesta de heurísticas y de simulación n</w:t>
            </w:r>
            <w:r>
              <w:rPr>
                <w:rFonts w:eastAsia="Calibri" w:cs="" w:ascii="Cambria" w:hAnsi="Cambria"/>
                <w:b/>
                <w:color w:val="365F91" w:themeShade="80"/>
                <w:kern w:val="0"/>
                <w:sz w:val="22"/>
                <w:szCs w:val="22"/>
                <w:lang w:val="es-ES" w:eastAsia="en-US" w:bidi="ar-SA"/>
              </w:rPr>
              <w:t>u</w:t>
            </w:r>
            <w:r>
              <w:rPr>
                <w:rFonts w:eastAsia="Calibri" w:cs="" w:ascii="Cambria" w:hAnsi="Cambria"/>
                <w:b/>
                <w:color w:val="365F91" w:themeShade="80"/>
                <w:kern w:val="0"/>
                <w:sz w:val="22"/>
                <w:szCs w:val="22"/>
                <w:lang w:val="es-ES" w:eastAsia="en-US" w:bidi="ar-SA"/>
              </w:rPr>
              <w:t>mérica (con programas en Python).</w:t>
            </w:r>
          </w:p>
          <w:p>
            <w:pPr>
              <w:pStyle w:val="Normal"/>
              <w:widowControl w:val="false"/>
              <w:suppressAutoHyphens w:val="true"/>
              <w:spacing w:lineRule="auto" w:line="240" w:before="0" w:after="0"/>
              <w:jc w:val="both"/>
              <w:cnfStyle w:val="000000000000"/>
              <w:rPr>
                <w:rFonts w:ascii="Cambria" w:hAnsi="Cambria" w:eastAsia="Calibri" w:cs="" w:asciiTheme="majorHAnsi" w:hAnsiTheme="majorHAnsi"/>
                <w:b/>
                <w:b/>
                <w:color w:val="365F91" w:themeShade="80"/>
                <w:kern w:val="0"/>
                <w:sz w:val="22"/>
                <w:szCs w:val="22"/>
                <w:lang w:val="es-ES" w:eastAsia="en-US" w:bidi="ar-SA"/>
              </w:rPr>
            </w:pPr>
            <w:r>
              <w:rPr>
                <w:rFonts w:eastAsia="Calibri" w:cs="" w:ascii="Cambria" w:hAnsi="Cambria"/>
                <w:b/>
                <w:color w:val="365F91" w:themeShade="80"/>
                <w:kern w:val="0"/>
                <w:sz w:val="22"/>
                <w:szCs w:val="22"/>
                <w:lang w:val="es-ES" w:eastAsia="en-US" w:bidi="ar-SA"/>
              </w:rPr>
            </w:r>
          </w:p>
          <w:p>
            <w:pPr>
              <w:pStyle w:val="Normal"/>
              <w:widowControl w:val="false"/>
              <w:suppressAutoHyphens w:val="true"/>
              <w:spacing w:lineRule="auto" w:line="240" w:before="0" w:after="0"/>
              <w:jc w:val="both"/>
              <w:cnfStyle w:val="0000000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Para cualquier duda, se puede</w:t>
            </w:r>
            <w:r>
              <w:rPr>
                <w:rFonts w:eastAsia="Calibri" w:cs="" w:ascii="Cambria" w:hAnsi="Cambria"/>
                <w:b/>
                <w:color w:val="365F91" w:themeShade="80"/>
                <w:kern w:val="0"/>
                <w:sz w:val="22"/>
                <w:szCs w:val="22"/>
                <w:lang w:val="es-ES" w:eastAsia="en-US" w:bidi="ar-SA"/>
              </w:rPr>
              <w:t>n enviar</w:t>
            </w:r>
            <w:r>
              <w:rPr>
                <w:rFonts w:eastAsia="Calibri" w:cs="" w:ascii="Cambria" w:hAnsi="Cambria"/>
                <w:b/>
                <w:color w:val="365F91" w:themeShade="80"/>
                <w:kern w:val="0"/>
                <w:sz w:val="22"/>
                <w:szCs w:val="22"/>
                <w:lang w:val="es-ES" w:eastAsia="en-US" w:bidi="ar-SA"/>
              </w:rPr>
              <w:t xml:space="preserve"> consulta</w:t>
            </w:r>
            <w:r>
              <w:rPr>
                <w:rFonts w:eastAsia="Calibri" w:cs="" w:ascii="Cambria" w:hAnsi="Cambria"/>
                <w:b/>
                <w:color w:val="365F91" w:themeShade="80"/>
                <w:kern w:val="0"/>
                <w:sz w:val="22"/>
                <w:szCs w:val="22"/>
                <w:lang w:val="es-ES" w:eastAsia="en-US" w:bidi="ar-SA"/>
              </w:rPr>
              <w:t>s</w:t>
            </w:r>
            <w:r>
              <w:rPr>
                <w:rFonts w:eastAsia="Calibri" w:cs="" w:ascii="Cambria" w:hAnsi="Cambria"/>
                <w:b/>
                <w:color w:val="365F91" w:themeShade="80"/>
                <w:kern w:val="0"/>
                <w:sz w:val="22"/>
                <w:szCs w:val="22"/>
                <w:lang w:val="es-ES" w:eastAsia="en-US" w:bidi="ar-SA"/>
              </w:rPr>
              <w:t xml:space="preserve"> </w:t>
            </w:r>
            <w:r>
              <w:rPr>
                <w:rFonts w:eastAsia="Calibri" w:cs="" w:ascii="Cambria" w:hAnsi="Cambria"/>
                <w:b/>
                <w:color w:val="365F91" w:themeShade="80"/>
                <w:kern w:val="0"/>
                <w:sz w:val="22"/>
                <w:szCs w:val="22"/>
                <w:lang w:val="es-ES" w:eastAsia="en-US" w:bidi="ar-SA"/>
              </w:rPr>
              <w:t>a los</w:t>
            </w:r>
            <w:r>
              <w:rPr>
                <w:rFonts w:eastAsia="Calibri" w:cs="" w:ascii="Cambria" w:hAnsi="Cambria"/>
                <w:b/>
                <w:color w:val="365F91" w:themeShade="80"/>
                <w:kern w:val="0"/>
                <w:sz w:val="22"/>
                <w:szCs w:val="22"/>
                <w:lang w:val="es-ES" w:eastAsia="en-US" w:bidi="ar-SA"/>
              </w:rPr>
              <w:t xml:space="preserve"> correo</w:t>
            </w:r>
            <w:r>
              <w:rPr>
                <w:rFonts w:eastAsia="Calibri" w:cs="" w:ascii="Cambria" w:hAnsi="Cambria"/>
                <w:b/>
                <w:color w:val="365F91" w:themeShade="80"/>
                <w:kern w:val="0"/>
                <w:sz w:val="22"/>
                <w:szCs w:val="22"/>
                <w:lang w:val="es-ES" w:eastAsia="en-US" w:bidi="ar-SA"/>
              </w:rPr>
              <w:t>s</w:t>
            </w:r>
            <w:r>
              <w:rPr>
                <w:rFonts w:eastAsia="Calibri" w:cs="" w:ascii="Cambria" w:hAnsi="Cambria"/>
                <w:b/>
                <w:color w:val="365F91" w:themeShade="80"/>
                <w:kern w:val="0"/>
                <w:sz w:val="22"/>
                <w:szCs w:val="22"/>
                <w:lang w:val="es-ES" w:eastAsia="en-US" w:bidi="ar-SA"/>
              </w:rPr>
              <w:t xml:space="preserve"> </w:t>
            </w:r>
            <w:hyperlink r:id="rId2">
              <w:r>
                <w:rPr>
                  <w:rStyle w:val="EnlacedeInternet"/>
                  <w:rFonts w:eastAsia="Calibri" w:cs="" w:ascii="Cambria" w:hAnsi="Cambria"/>
                  <w:b/>
                  <w:color w:val="365F91" w:themeShade="80"/>
                  <w:kern w:val="0"/>
                  <w:sz w:val="22"/>
                  <w:szCs w:val="22"/>
                  <w:lang w:val="es-ES" w:eastAsia="en-US" w:bidi="ar-SA"/>
                </w:rPr>
                <w:t>lruiper@ribera.tel.uva.es</w:t>
              </w:r>
            </w:hyperlink>
            <w:r>
              <w:rPr>
                <w:rFonts w:eastAsia="Calibri" w:cs="" w:ascii="Cambria" w:hAnsi="Cambria"/>
                <w:b/>
                <w:color w:val="365F91" w:themeShade="80"/>
                <w:kern w:val="0"/>
                <w:sz w:val="22"/>
                <w:szCs w:val="22"/>
                <w:lang w:val="es-ES" w:eastAsia="en-US" w:bidi="ar-SA"/>
              </w:rPr>
              <w:t xml:space="preserve"> y </w:t>
            </w:r>
            <w:hyperlink r:id="rId3">
              <w:r>
                <w:rPr>
                  <w:rStyle w:val="EnlacedeInternet"/>
                  <w:rFonts w:eastAsia="Calibri" w:cs="" w:ascii="Cambria" w:hAnsi="Cambria"/>
                  <w:b/>
                  <w:color w:val="365F91" w:themeShade="80"/>
                  <w:kern w:val="0"/>
                  <w:sz w:val="22"/>
                  <w:szCs w:val="22"/>
                  <w:lang w:val="es-ES" w:eastAsia="en-US" w:bidi="ar-SA"/>
                </w:rPr>
                <w:t>juagar@tel.uva.es</w:t>
              </w:r>
            </w:hyperlink>
            <w:r>
              <w:rPr>
                <w:rFonts w:eastAsia="Calibri" w:cs="" w:ascii="Cambria" w:hAnsi="Cambria"/>
                <w:b/>
                <w:color w:val="365F91" w:themeShade="80"/>
                <w:kern w:val="0"/>
                <w:sz w:val="22"/>
                <w:szCs w:val="22"/>
                <w:lang w:val="es-ES" w:eastAsia="en-US" w:bidi="ar-SA"/>
              </w:rPr>
              <w:t>.</w:t>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r>
        <w:trPr>
          <w:cnfStyle w:val="000000100000"/>
        </w:trPr>
        <w:tc>
          <w:tcPr>
            <w:tcW w:w="1642" w:type="dxa"/>
            <w:cnfStyle w:val="001000000000"/>
            <w:tcBorders>
              <w:top w:val="nil"/>
              <w:bottom w:val="nil"/>
            </w:tcBorders>
            <w:shd w:color="auto" w:fill="D3DFEE" w:themeFill="accent1" w:themeFillTint="3f" w:val="clear"/>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eastAsia="Calibri" w:cs="" w:ascii="Cambria" w:hAnsi="Cambria" w:asciiTheme="majorHAnsi" w:hAnsiTheme="majorHAnsi"/>
                <w:b/>
                <w:bCs/>
                <w:color w:val="403152" w:themeColor="accent4" w:themeShade="80"/>
                <w:kern w:val="0"/>
                <w:sz w:val="22"/>
                <w:szCs w:val="22"/>
                <w:lang w:val="es-ES" w:eastAsia="en-US" w:bidi="ar-SA"/>
              </w:rPr>
              <w:t>Titulación:</w:t>
            </w:r>
          </w:p>
        </w:tc>
        <w:tc>
          <w:tcPr>
            <w:tcW w:w="7538" w:type="dxa"/>
            <w:gridSpan w:val="3"/>
            <w:tcBorders>
              <w:top w:val="nil"/>
              <w:bottom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cs="Wingdings"/>
                <w:color w:val="403152" w:themeColor="accent4" w:themeShade="80"/>
              </w:rPr>
            </w:pPr>
            <w:r>
              <w:rPr>
                <w:rFonts w:eastAsia="Calibri" w:cs="Wingdings" w:ascii="Wingdings" w:hAnsi="Wingdings"/>
                <w:b/>
                <w:bCs/>
                <w:color w:val="403152" w:themeColor="accent4" w:themeShade="80"/>
                <w:kern w:val="0"/>
                <w:sz w:val="22"/>
                <w:szCs w:val="22"/>
                <w:lang w:val="es-ES" w:eastAsia="en-US" w:bidi="ar-SA"/>
              </w:rPr>
              <w:t>X</w:t>
            </w:r>
            <w:r>
              <w:rPr>
                <w:rFonts w:eastAsia="Calibri" w:cs="Wingdings" w:ascii="Wingdings" w:hAnsi="Wingdings"/>
                <w:color w:val="403152" w:themeColor="accent4" w:themeShade="80"/>
                <w:kern w:val="0"/>
                <w:sz w:val="22"/>
                <w:szCs w:val="22"/>
                <w:lang w:val="es-ES" w:eastAsia="en-US" w:bidi="ar-SA"/>
              </w:rPr>
              <w:t></w:t>
            </w:r>
            <w:r>
              <w:rPr>
                <w:rFonts w:eastAsia="Calibri" w:cs="Wingdings"/>
                <w:color w:val="403152" w:themeColor="accent4" w:themeShade="80"/>
                <w:kern w:val="0"/>
                <w:sz w:val="22"/>
                <w:szCs w:val="22"/>
                <w:lang w:val="es-ES" w:eastAsia="en-US" w:bidi="ar-SA"/>
              </w:rPr>
              <w:t>Grado en Ingeniería en Tecnologías Específicas de Telecomunicación</w:t>
            </w:r>
          </w:p>
          <w:p>
            <w:pPr>
              <w:pStyle w:val="ListParagraph"/>
              <w:widowControl w:val="false"/>
              <w:numPr>
                <w:ilvl w:val="0"/>
                <w:numId w:val="0"/>
              </w:numPr>
              <w:suppressAutoHyphens w:val="true"/>
              <w:spacing w:lineRule="auto" w:line="240" w:before="0" w:after="0"/>
              <w:ind w:left="720" w:hanging="0"/>
              <w:contextualSpacing/>
              <w:jc w:val="left"/>
              <w:cnfStyle w:val="000000100000"/>
              <w:rPr>
                <w:rFonts w:cs="MS Shell Dlg"/>
                <w:color w:val="403152" w:themeColor="accent4" w:themeShade="80"/>
              </w:rPr>
            </w:pPr>
            <w:r>
              <w:rPr>
                <w:rFonts w:eastAsia="Calibri" w:cs="MS Shell Dlg"/>
                <w:b/>
                <w:bCs/>
                <w:color w:val="403152" w:themeColor="accent4" w:themeShade="80"/>
                <w:kern w:val="0"/>
                <w:sz w:val="22"/>
                <w:szCs w:val="22"/>
                <w:lang w:val="es-ES" w:eastAsia="en-US" w:bidi="ar-SA"/>
              </w:rPr>
              <w:t>X</w:t>
            </w:r>
            <w:r>
              <w:rPr>
                <w:rFonts w:eastAsia="Calibri" w:cs="MS Shell Dlg"/>
                <w:color w:val="403152" w:themeColor="accent4" w:themeShade="80"/>
                <w:kern w:val="0"/>
                <w:sz w:val="22"/>
                <w:szCs w:val="22"/>
                <w:lang w:val="es-ES" w:eastAsia="en-US" w:bidi="ar-SA"/>
              </w:rPr>
              <w:t xml:space="preserve"> Mención en Sistemas de Telecomunicación</w:t>
            </w:r>
          </w:p>
          <w:p>
            <w:pPr>
              <w:pStyle w:val="ListParagraph"/>
              <w:widowControl w:val="false"/>
              <w:numPr>
                <w:ilvl w:val="0"/>
                <w:numId w:val="0"/>
              </w:numPr>
              <w:suppressAutoHyphens w:val="true"/>
              <w:spacing w:lineRule="auto" w:line="240" w:before="0" w:after="0"/>
              <w:ind w:left="720" w:hanging="0"/>
              <w:contextualSpacing/>
              <w:jc w:val="left"/>
              <w:cnfStyle w:val="000000100000"/>
              <w:rPr>
                <w:rFonts w:cs="MS Shell Dlg"/>
                <w:color w:val="403152" w:themeColor="accent4" w:themeShade="80"/>
              </w:rPr>
            </w:pPr>
            <w:r>
              <w:rPr>
                <w:rFonts w:eastAsia="Calibri" w:cs="MS Shell Dlg"/>
                <w:b/>
                <w:bCs/>
                <w:color w:val="403152" w:themeColor="accent4" w:themeShade="80"/>
                <w:kern w:val="0"/>
                <w:sz w:val="22"/>
                <w:szCs w:val="22"/>
                <w:lang w:val="es-ES" w:eastAsia="en-US" w:bidi="ar-SA"/>
              </w:rPr>
              <w:t>X</w:t>
            </w:r>
            <w:r>
              <w:rPr>
                <w:rFonts w:eastAsia="Calibri" w:cs="MS Shell Dlg"/>
                <w:color w:val="403152" w:themeColor="accent4" w:themeShade="80"/>
                <w:kern w:val="0"/>
                <w:sz w:val="22"/>
                <w:szCs w:val="22"/>
                <w:lang w:val="es-ES" w:eastAsia="en-US" w:bidi="ar-SA"/>
              </w:rPr>
              <w:t xml:space="preserve"> Mención en Sistemas Electrónicos</w:t>
            </w:r>
          </w:p>
          <w:p>
            <w:pPr>
              <w:pStyle w:val="ListParagraph"/>
              <w:widowControl w:val="false"/>
              <w:numPr>
                <w:ilvl w:val="0"/>
                <w:numId w:val="0"/>
              </w:numPr>
              <w:suppressAutoHyphens w:val="true"/>
              <w:spacing w:lineRule="auto" w:line="240" w:before="0" w:after="0"/>
              <w:ind w:left="720" w:hanging="0"/>
              <w:contextualSpacing/>
              <w:jc w:val="left"/>
              <w:cnfStyle w:val="000000100000"/>
              <w:rPr>
                <w:rFonts w:cs="MS Shell Dlg"/>
                <w:color w:val="403152" w:themeColor="accent4" w:themeShade="80"/>
              </w:rPr>
            </w:pPr>
            <w:r>
              <w:rPr>
                <w:rFonts w:eastAsia="Calibri" w:cs="MS Shell Dlg"/>
                <w:b/>
                <w:bCs/>
                <w:color w:val="403152" w:themeColor="accent4" w:themeShade="80"/>
                <w:kern w:val="0"/>
                <w:sz w:val="22"/>
                <w:szCs w:val="22"/>
                <w:lang w:val="es-ES" w:eastAsia="en-US" w:bidi="ar-SA"/>
              </w:rPr>
              <w:t xml:space="preserve">X </w:t>
            </w:r>
            <w:r>
              <w:rPr>
                <w:rFonts w:eastAsia="Calibri" w:cs="MS Shell Dlg"/>
                <w:color w:val="403152" w:themeColor="accent4" w:themeShade="80"/>
                <w:kern w:val="0"/>
                <w:sz w:val="22"/>
                <w:szCs w:val="22"/>
                <w:lang w:val="es-ES" w:eastAsia="en-US" w:bidi="ar-SA"/>
              </w:rPr>
              <w:t>Mención en Telemática</w:t>
            </w:r>
          </w:p>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Wingdings" w:ascii="Wingdings" w:hAnsi="Wingdings"/>
                <w:b/>
                <w:bCs/>
                <w:color w:val="403152" w:themeColor="accent4" w:themeShade="80"/>
                <w:kern w:val="0"/>
                <w:sz w:val="22"/>
                <w:szCs w:val="22"/>
                <w:lang w:val="es-ES" w:eastAsia="en-US" w:bidi="ar-SA"/>
              </w:rPr>
              <w:t>X</w:t>
            </w:r>
            <w:r>
              <w:rPr>
                <w:rFonts w:eastAsia="Calibri" w:cs="Wingdings" w:ascii="Wingdings" w:hAnsi="Wingdings"/>
                <w:color w:val="403152" w:themeColor="accent4" w:themeShade="80"/>
                <w:kern w:val="0"/>
                <w:sz w:val="22"/>
                <w:szCs w:val="22"/>
                <w:lang w:val="es-ES" w:eastAsia="en-US" w:bidi="ar-SA"/>
              </w:rPr>
              <w:t></w:t>
            </w:r>
            <w:r>
              <w:rPr>
                <w:rFonts w:eastAsia="Calibri" w:cs="Wingdings"/>
                <w:color w:val="403152" w:themeColor="accent4" w:themeShade="80"/>
                <w:kern w:val="0"/>
                <w:sz w:val="22"/>
                <w:szCs w:val="22"/>
                <w:lang w:val="es-ES" w:eastAsia="en-US" w:bidi="ar-SA"/>
              </w:rPr>
              <w:t>Grado en Ingeniería en Tecnologías de Telecomunicación</w:t>
            </w:r>
          </w:p>
        </w:tc>
      </w:tr>
      <w:tr>
        <w:trPr/>
        <w:tc>
          <w:tcPr>
            <w:tcW w:w="1642" w:type="dxa"/>
            <w:cnfStyle w:val="001000000000"/>
            <w:tcBorders>
              <w:top w:val="nil"/>
            </w:tcBorders>
          </w:tcPr>
          <w:p>
            <w:pPr>
              <w:pStyle w:val="Normal"/>
              <w:widowControl w:val="false"/>
              <w:suppressAutoHyphens w:val="true"/>
              <w:spacing w:lineRule="auto" w:line="240" w:before="0" w:after="0"/>
              <w:ind w:right="-108" w:hanging="0"/>
              <w:jc w:val="right"/>
              <w:rPr>
                <w:rFonts w:ascii="Cambria" w:hAnsi="Cambria" w:asciiTheme="majorHAnsi" w:hAnsiTheme="majorHAnsi"/>
                <w:color w:val="403152" w:themeColor="accent4" w:themeShade="80"/>
              </w:rPr>
            </w:pPr>
            <w:r>
              <w:rPr>
                <w:rFonts w:asciiTheme="majorHAnsi" w:hAnsiTheme="majorHAnsi" w:ascii="Cambria" w:hAnsi="Cambria"/>
                <w:b/>
                <w:bCs/>
                <w:color w:val="403152" w:themeColor="accent4" w:themeShade="80"/>
                <w:sz w:val="22"/>
              </w:rPr>
            </w:r>
          </w:p>
        </w:tc>
        <w:tc>
          <w:tcPr>
            <w:tcW w:w="7538" w:type="dxa"/>
            <w:gridSpan w:val="3"/>
            <w:tcBorders>
              <w:top w:val="nil"/>
            </w:tcBorders>
          </w:tcPr>
          <w:p>
            <w:pPr>
              <w:pStyle w:val="Normal"/>
              <w:widowControl w:val="false"/>
              <w:suppressAutoHyphens w:val="true"/>
              <w:spacing w:lineRule="auto" w:line="240" w:before="0" w:after="0"/>
              <w:jc w:val="left"/>
              <w:cnfStyle w:val="000000000000"/>
              <w:rPr>
                <w:rFonts w:ascii="Wingdings" w:hAnsi="Wingdings" w:cs="Wingdings"/>
                <w:color w:val="403152" w:themeColor="accent4" w:themeShade="80"/>
              </w:rPr>
            </w:pPr>
            <w:r>
              <w:rPr>
                <w:rFonts w:cs="Wingdings" w:ascii="Wingdings" w:hAnsi="Wingdings"/>
                <w:color w:val="403152" w:themeColor="accent4" w:themeShade="80"/>
                <w:sz w:val="22"/>
              </w:rPr>
            </w:r>
          </w:p>
          <w:p>
            <w:pPr>
              <w:pStyle w:val="Normal"/>
              <w:widowControl w:val="false"/>
              <w:suppressAutoHyphens w:val="true"/>
              <w:spacing w:lineRule="auto" w:line="240" w:before="0" w:after="0"/>
              <w:jc w:val="left"/>
              <w:cnfStyle w:val="000000000000"/>
              <w:rPr>
                <w:rFonts w:cs="Wingdings"/>
                <w:color w:val="403152" w:themeColor="accent4" w:themeShade="80"/>
              </w:rPr>
            </w:pPr>
            <w:r>
              <w:rPr>
                <w:rFonts w:eastAsia="Calibri" w:cs="Wingdings" w:ascii="Wingdings" w:hAnsi="Wingdings"/>
                <w:b/>
                <w:bCs/>
                <w:color w:val="403152" w:themeColor="accent4" w:themeShade="80"/>
                <w:kern w:val="0"/>
                <w:sz w:val="22"/>
                <w:szCs w:val="22"/>
                <w:lang w:val="es-ES" w:eastAsia="en-US" w:bidi="ar-SA"/>
              </w:rPr>
              <w:t>X</w:t>
            </w:r>
            <w:r>
              <w:rPr>
                <w:rFonts w:eastAsia="Calibri" w:cs="Wingdings" w:ascii="Wingdings" w:hAnsi="Wingdings"/>
                <w:color w:val="403152" w:themeColor="accent4" w:themeShade="80"/>
                <w:kern w:val="0"/>
                <w:sz w:val="22"/>
                <w:szCs w:val="22"/>
                <w:lang w:val="es-ES" w:eastAsia="en-US" w:bidi="ar-SA"/>
              </w:rPr>
              <w:t></w:t>
            </w:r>
            <w:r>
              <w:rPr>
                <w:rFonts w:eastAsia="Calibri" w:cs="Wingdings"/>
                <w:color w:val="403152" w:themeColor="accent4" w:themeShade="80"/>
                <w:kern w:val="0"/>
                <w:sz w:val="22"/>
                <w:szCs w:val="22"/>
                <w:lang w:val="es-ES" w:eastAsia="en-US" w:bidi="ar-SA"/>
              </w:rPr>
              <w:t>Asociado a Pr</w:t>
            </w:r>
            <w:r>
              <w:rPr>
                <w:rFonts w:eastAsia="Calibri" w:cs="MS Shell Dlg"/>
                <w:color w:val="403152" w:themeColor="accent4" w:themeShade="80"/>
                <w:kern w:val="0"/>
                <w:sz w:val="22"/>
                <w:szCs w:val="22"/>
                <w:lang w:val="es-ES" w:eastAsia="en-US" w:bidi="ar-SA"/>
              </w:rPr>
              <w:t>á</w:t>
            </w:r>
            <w:r>
              <w:rPr>
                <w:rFonts w:eastAsia="Calibri" w:cs="Wingdings"/>
                <w:color w:val="403152" w:themeColor="accent4" w:themeShade="80"/>
                <w:kern w:val="0"/>
                <w:sz w:val="22"/>
                <w:szCs w:val="22"/>
                <w:lang w:val="es-ES" w:eastAsia="en-US" w:bidi="ar-SA"/>
              </w:rPr>
              <w:t>cticas en Empresa (posibilidad de prácticas en GIR).</w:t>
            </w:r>
          </w:p>
        </w:tc>
      </w:tr>
    </w:tbl>
    <w:p>
      <w:pPr>
        <w:pStyle w:val="Normal"/>
        <w:rPr>
          <w:rFonts w:ascii="Cambria" w:hAnsi="Cambria" w:asciiTheme="majorHAnsi" w:hAnsiTheme="majorHAnsi"/>
          <w:color w:val="403152" w:themeColor="accent4" w:themeShade="80"/>
          <w:sz w:val="18"/>
          <w:szCs w:val="18"/>
        </w:rPr>
      </w:pPr>
      <w:r>
        <w:rPr>
          <w:rFonts w:asciiTheme="majorHAnsi" w:hAnsiTheme="majorHAnsi" w:ascii="Cambria" w:hAnsi="Cambria"/>
          <w:color w:val="403152" w:themeColor="accent4" w:themeShade="80"/>
          <w:sz w:val="18"/>
          <w:szCs w:val="18"/>
        </w:rPr>
      </w:r>
    </w:p>
    <w:tbl>
      <w:tblPr>
        <w:tblStyle w:val="Sombreadoclaro-nfasis1"/>
        <w:tblW w:w="9180" w:type="dxa"/>
        <w:jc w:val="left"/>
        <w:tblInd w:w="0" w:type="dxa"/>
        <w:tblLayout w:type="fixed"/>
        <w:tblCellMar>
          <w:top w:w="0" w:type="dxa"/>
          <w:left w:w="108" w:type="dxa"/>
          <w:bottom w:w="0" w:type="dxa"/>
          <w:right w:w="108" w:type="dxa"/>
        </w:tblCellMar>
        <w:tblLook w:val="04a0"/>
      </w:tblPr>
      <w:tblGrid>
        <w:gridCol w:w="1384"/>
        <w:gridCol w:w="4393"/>
        <w:gridCol w:w="3402"/>
      </w:tblGrid>
      <w:tr>
        <w:trPr>
          <w:cnfStyle w:val="100000000000"/>
        </w:trPr>
        <w:tc>
          <w:tcPr>
            <w:tcW w:w="5777" w:type="dxa"/>
            <w:gridSpan w:val="2"/>
            <w:cnfStyle w:val="001000000000"/>
            <w:tcBorders/>
            <w:shd w:color="auto" w:fill="F79646" w:themeFill="accent6" w:val="clear"/>
          </w:tcPr>
          <w:p>
            <w:pPr>
              <w:pStyle w:val="Normal"/>
              <w:widowControl w:val="false"/>
              <w:suppressAutoHyphens w:val="true"/>
              <w:spacing w:lineRule="auto" w:line="240" w:before="0" w:after="0"/>
              <w:jc w:val="left"/>
              <w:rPr>
                <w:rFonts w:ascii="Cambria" w:hAnsi="Cambria" w:asciiTheme="majorHAnsi" w:hAnsiTheme="majorHAnsi"/>
                <w:i/>
                <w:i/>
                <w:color w:val="403152" w:themeColor="accent4" w:themeShade="80"/>
              </w:rPr>
            </w:pPr>
            <w:r>
              <w:rPr>
                <w:rFonts w:eastAsia="Calibri" w:cs="" w:ascii="Cambria" w:hAnsi="Cambria" w:asciiTheme="majorHAnsi" w:hAnsiTheme="majorHAnsi"/>
                <w:b/>
                <w:bCs/>
                <w:i/>
                <w:color w:val="403152" w:themeColor="accent4" w:themeShade="80"/>
                <w:kern w:val="0"/>
                <w:sz w:val="22"/>
                <w:szCs w:val="22"/>
                <w:lang w:val="es-ES" w:eastAsia="en-US" w:bidi="ar-SA"/>
              </w:rPr>
              <w:t>Propuesta de comisión evaluadora</w:t>
            </w:r>
          </w:p>
        </w:tc>
        <w:tc>
          <w:tcPr>
            <w:tcW w:w="3402" w:type="dxa"/>
            <w:tcBorders/>
            <w:shd w:color="auto" w:fill="F79646" w:themeFill="accent6" w:val="clear"/>
          </w:tcPr>
          <w:p>
            <w:pPr>
              <w:pStyle w:val="Normal"/>
              <w:widowControl w:val="false"/>
              <w:suppressAutoHyphens w:val="true"/>
              <w:spacing w:lineRule="auto" w:line="240" w:before="0" w:after="0"/>
              <w:jc w:val="left"/>
              <w:cnfStyle w:val="100000000000"/>
              <w:rPr>
                <w:rFonts w:ascii="Cambria" w:hAnsi="Cambria" w:asciiTheme="majorHAnsi" w:hAnsiTheme="majorHAnsi"/>
                <w:b w:val="false"/>
                <w:b w:val="false"/>
                <w:color w:val="403152" w:themeColor="accent4" w:themeShade="80"/>
              </w:rPr>
            </w:pPr>
            <w:r>
              <w:rPr>
                <w:rFonts w:asciiTheme="majorHAnsi" w:hAnsiTheme="majorHAnsi" w:ascii="Cambria" w:hAnsi="Cambria"/>
                <w:b/>
                <w:bCs/>
                <w:color w:val="403152" w:themeColor="accent4" w:themeShade="80"/>
                <w:sz w:val="22"/>
              </w:rPr>
            </w:r>
          </w:p>
        </w:tc>
      </w:tr>
      <w:tr>
        <w:trPr>
          <w:cnfStyle w:val="000000100000"/>
        </w:trPr>
        <w:tc>
          <w:tcPr>
            <w:tcW w:w="1384" w:type="dxa"/>
            <w:cnfStyle w:val="001000000000"/>
            <w:tcBorders>
              <w:top w:val="nil"/>
              <w:bottom w:val="nil"/>
            </w:tcBorders>
            <w:shd w:color="auto" w:fill="D3DFEE" w:themeFill="accent1" w:themeFillTint="3f" w:val="clear"/>
          </w:tcPr>
          <w:p>
            <w:pPr>
              <w:pStyle w:val="Normal"/>
              <w:widowControl w:val="false"/>
              <w:suppressAutoHyphens w:val="true"/>
              <w:spacing w:lineRule="auto" w:line="240" w:before="0" w:after="0"/>
              <w:jc w:val="right"/>
              <w:rPr>
                <w:rFonts w:ascii="Cambria" w:hAnsi="Cambria" w:asciiTheme="majorHAnsi" w:hAnsiTheme="majorHAnsi"/>
                <w:b w:val="false"/>
                <w:b w:val="false"/>
                <w:color w:val="403152" w:themeColor="accent4" w:themeShade="80"/>
              </w:rPr>
            </w:pPr>
            <w:r>
              <w:rPr>
                <w:rFonts w:eastAsia="Calibri" w:cs="" w:ascii="Cambria" w:hAnsi="Cambria" w:asciiTheme="majorHAnsi" w:hAnsiTheme="majorHAnsi"/>
                <w:b w:val="false"/>
                <w:bCs/>
                <w:color w:val="403152" w:themeColor="accent4" w:themeShade="80"/>
                <w:kern w:val="0"/>
                <w:sz w:val="22"/>
                <w:szCs w:val="22"/>
                <w:lang w:val="es-ES" w:eastAsia="en-US" w:bidi="ar-SA"/>
              </w:rPr>
              <w:t>Presidente</w:t>
            </w:r>
          </w:p>
        </w:tc>
        <w:tc>
          <w:tcPr>
            <w:tcW w:w="7795" w:type="dxa"/>
            <w:gridSpan w:val="2"/>
            <w:tcBorders>
              <w:top w:val="nil"/>
              <w:bottom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Pedro Chamorro Posada</w:t>
            </w:r>
          </w:p>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r>
        <w:trPr/>
        <w:tc>
          <w:tcPr>
            <w:tcW w:w="1384" w:type="dxa"/>
            <w:cnfStyle w:val="001000000000"/>
            <w:tcBorders>
              <w:top w:val="nil"/>
              <w:bottom w:val="nil"/>
            </w:tcBorders>
          </w:tcPr>
          <w:p>
            <w:pPr>
              <w:pStyle w:val="Normal"/>
              <w:widowControl w:val="false"/>
              <w:suppressAutoHyphens w:val="true"/>
              <w:spacing w:lineRule="auto" w:line="240" w:before="0" w:after="0"/>
              <w:jc w:val="right"/>
              <w:rPr>
                <w:rFonts w:ascii="Cambria" w:hAnsi="Cambria" w:asciiTheme="majorHAnsi" w:hAnsiTheme="majorHAnsi"/>
                <w:b w:val="false"/>
                <w:b w:val="false"/>
                <w:color w:val="403152" w:themeColor="accent4" w:themeShade="80"/>
              </w:rPr>
            </w:pPr>
            <w:r>
              <w:rPr>
                <w:rFonts w:eastAsia="Calibri" w:cs="" w:ascii="Cambria" w:hAnsi="Cambria" w:asciiTheme="majorHAnsi" w:hAnsiTheme="majorHAnsi"/>
                <w:b w:val="false"/>
                <w:bCs/>
                <w:color w:val="403152" w:themeColor="accent4" w:themeShade="80"/>
                <w:kern w:val="0"/>
                <w:sz w:val="22"/>
                <w:szCs w:val="22"/>
                <w:lang w:val="es-ES" w:eastAsia="en-US" w:bidi="ar-SA"/>
              </w:rPr>
              <w:t>Secretario</w:t>
            </w:r>
          </w:p>
        </w:tc>
        <w:tc>
          <w:tcPr>
            <w:tcW w:w="7795" w:type="dxa"/>
            <w:gridSpan w:val="2"/>
            <w:tcBorders>
              <w:top w:val="nil"/>
              <w:bottom w:val="nil"/>
            </w:tcBorders>
          </w:tcPr>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Juan Carlos García Escartín</w:t>
            </w:r>
          </w:p>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r>
        <w:trPr>
          <w:cnfStyle w:val="000000100000"/>
        </w:trPr>
        <w:tc>
          <w:tcPr>
            <w:tcW w:w="1384" w:type="dxa"/>
            <w:cnfStyle w:val="001000000000"/>
            <w:tcBorders>
              <w:top w:val="nil"/>
              <w:bottom w:val="nil"/>
            </w:tcBorders>
            <w:shd w:color="auto" w:fill="D3DFEE" w:themeFill="accent1" w:themeFillTint="3f" w:val="clear"/>
          </w:tcPr>
          <w:p>
            <w:pPr>
              <w:pStyle w:val="Normal"/>
              <w:widowControl w:val="false"/>
              <w:suppressAutoHyphens w:val="true"/>
              <w:spacing w:lineRule="auto" w:line="240" w:before="0" w:after="0"/>
              <w:jc w:val="right"/>
              <w:rPr>
                <w:rFonts w:ascii="Cambria" w:hAnsi="Cambria" w:asciiTheme="majorHAnsi" w:hAnsiTheme="majorHAnsi"/>
                <w:b w:val="false"/>
                <w:b w:val="false"/>
                <w:color w:val="403152" w:themeColor="accent4" w:themeShade="80"/>
              </w:rPr>
            </w:pPr>
            <w:r>
              <w:rPr>
                <w:rFonts w:eastAsia="Calibri" w:cs="" w:ascii="Cambria" w:hAnsi="Cambria" w:asciiTheme="majorHAnsi" w:hAnsiTheme="majorHAnsi"/>
                <w:b w:val="false"/>
                <w:bCs/>
                <w:color w:val="403152" w:themeColor="accent4" w:themeShade="80"/>
                <w:kern w:val="0"/>
                <w:sz w:val="22"/>
                <w:szCs w:val="22"/>
                <w:lang w:val="es-ES" w:eastAsia="en-US" w:bidi="ar-SA"/>
              </w:rPr>
              <w:t>Vocal</w:t>
            </w:r>
          </w:p>
        </w:tc>
        <w:tc>
          <w:tcPr>
            <w:tcW w:w="7795" w:type="dxa"/>
            <w:gridSpan w:val="2"/>
            <w:tcBorders>
              <w:top w:val="nil"/>
              <w:bottom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María Jesús González Morales</w:t>
            </w:r>
          </w:p>
        </w:tc>
      </w:tr>
      <w:tr>
        <w:trPr/>
        <w:tc>
          <w:tcPr>
            <w:tcW w:w="1384" w:type="dxa"/>
            <w:cnfStyle w:val="001000000000"/>
            <w:tcBorders>
              <w:top w:val="nil"/>
              <w:bottom w:val="nil"/>
            </w:tcBorders>
          </w:tcPr>
          <w:p>
            <w:pPr>
              <w:pStyle w:val="Normal"/>
              <w:widowControl w:val="false"/>
              <w:suppressAutoHyphens w:val="true"/>
              <w:spacing w:lineRule="auto" w:line="240" w:before="0" w:after="0"/>
              <w:jc w:val="right"/>
              <w:rPr>
                <w:rFonts w:ascii="Cambria" w:hAnsi="Cambria" w:asciiTheme="majorHAnsi" w:hAnsiTheme="majorHAnsi"/>
                <w:b w:val="false"/>
                <w:b w:val="false"/>
                <w:color w:val="403152" w:themeColor="accent4" w:themeShade="80"/>
              </w:rPr>
            </w:pPr>
            <w:r>
              <w:rPr>
                <w:rFonts w:eastAsia="Calibri" w:cs="" w:ascii="Cambria" w:hAnsi="Cambria" w:asciiTheme="majorHAnsi" w:hAnsiTheme="majorHAnsi"/>
                <w:b w:val="false"/>
                <w:bCs/>
                <w:color w:val="403152" w:themeColor="accent4" w:themeShade="80"/>
                <w:kern w:val="0"/>
                <w:sz w:val="22"/>
                <w:szCs w:val="22"/>
                <w:lang w:val="es-ES" w:eastAsia="en-US" w:bidi="ar-SA"/>
              </w:rPr>
              <w:t>Suplente 1</w:t>
            </w:r>
          </w:p>
        </w:tc>
        <w:tc>
          <w:tcPr>
            <w:tcW w:w="7795" w:type="dxa"/>
            <w:gridSpan w:val="2"/>
            <w:tcBorders>
              <w:top w:val="nil"/>
              <w:bottom w:val="nil"/>
            </w:tcBorders>
          </w:tcPr>
          <w:p>
            <w:pPr>
              <w:pStyle w:val="Normal"/>
              <w:widowControl w:val="false"/>
              <w:suppressAutoHyphens w:val="true"/>
              <w:spacing w:lineRule="auto" w:line="240" w:before="0" w:after="0"/>
              <w:jc w:val="left"/>
              <w:cnfStyle w:val="0000000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Juan Carlos Aguado Manzano</w:t>
            </w:r>
          </w:p>
        </w:tc>
      </w:tr>
      <w:tr>
        <w:trPr>
          <w:cnfStyle w:val="000000100000"/>
        </w:trPr>
        <w:tc>
          <w:tcPr>
            <w:tcW w:w="1384" w:type="dxa"/>
            <w:cnfStyle w:val="001000000000"/>
            <w:tcBorders>
              <w:top w:val="nil"/>
            </w:tcBorders>
            <w:shd w:color="auto" w:fill="D3DFEE" w:themeFill="accent1" w:themeFillTint="3f" w:val="clear"/>
          </w:tcPr>
          <w:p>
            <w:pPr>
              <w:pStyle w:val="Normal"/>
              <w:widowControl w:val="false"/>
              <w:suppressAutoHyphens w:val="true"/>
              <w:spacing w:lineRule="auto" w:line="240" w:before="0" w:after="0"/>
              <w:jc w:val="right"/>
              <w:rPr>
                <w:rFonts w:ascii="Cambria" w:hAnsi="Cambria" w:asciiTheme="majorHAnsi" w:hAnsiTheme="majorHAnsi"/>
                <w:b w:val="false"/>
                <w:b w:val="false"/>
                <w:color w:val="403152" w:themeColor="accent4" w:themeShade="80"/>
              </w:rPr>
            </w:pPr>
            <w:r>
              <w:rPr>
                <w:rFonts w:eastAsia="Calibri" w:cs="" w:ascii="Cambria" w:hAnsi="Cambria" w:asciiTheme="majorHAnsi" w:hAnsiTheme="majorHAnsi"/>
                <w:b w:val="false"/>
                <w:bCs/>
                <w:color w:val="403152" w:themeColor="accent4" w:themeShade="80"/>
                <w:kern w:val="0"/>
                <w:sz w:val="22"/>
                <w:szCs w:val="22"/>
                <w:lang w:val="es-ES" w:eastAsia="en-US" w:bidi="ar-SA"/>
              </w:rPr>
              <w:t>Suplente 2</w:t>
            </w:r>
          </w:p>
        </w:tc>
        <w:tc>
          <w:tcPr>
            <w:tcW w:w="7795" w:type="dxa"/>
            <w:gridSpan w:val="2"/>
            <w:tcBorders>
              <w:top w:val="nil"/>
            </w:tcBorders>
            <w:shd w:color="auto" w:fill="D3DFEE" w:themeFill="accent1" w:themeFillTint="3f" w:val="clear"/>
          </w:tcPr>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eastAsia="Calibri" w:cs="" w:ascii="Cambria" w:hAnsi="Cambria"/>
                <w:b/>
                <w:color w:val="365F91" w:themeShade="80"/>
                <w:kern w:val="0"/>
                <w:sz w:val="22"/>
                <w:szCs w:val="22"/>
                <w:lang w:val="es-ES" w:eastAsia="en-US" w:bidi="ar-SA"/>
              </w:rPr>
              <w:t>Julio Sánchez Curto</w:t>
            </w:r>
          </w:p>
          <w:p>
            <w:pPr>
              <w:pStyle w:val="Normal"/>
              <w:widowControl w:val="false"/>
              <w:suppressAutoHyphens w:val="true"/>
              <w:spacing w:lineRule="auto" w:line="240" w:before="0" w:after="0"/>
              <w:jc w:val="left"/>
              <w:cnfStyle w:val="000000100000"/>
              <w:rPr>
                <w:rFonts w:ascii="Cambria" w:hAnsi="Cambria" w:asciiTheme="majorHAnsi" w:hAnsiTheme="majorHAnsi"/>
                <w:b/>
                <w:b/>
                <w:color w:val="403152" w:themeColor="accent4" w:themeShade="80"/>
              </w:rPr>
            </w:pPr>
            <w:r>
              <w:rPr>
                <w:rFonts w:asciiTheme="majorHAnsi" w:hAnsiTheme="majorHAnsi" w:ascii="Cambria" w:hAnsi="Cambria"/>
                <w:b/>
                <w:color w:val="403152" w:themeColor="accent4" w:themeShade="80"/>
                <w:sz w:val="22"/>
              </w:rPr>
            </w:r>
          </w:p>
        </w:tc>
      </w:tr>
    </w:tbl>
    <w:p>
      <w:pPr>
        <w:pStyle w:val="Normal"/>
        <w:spacing w:lineRule="auto" w:line="240" w:before="0" w:after="0"/>
        <w:jc w:val="both"/>
        <w:rPr>
          <w:rFonts w:ascii="Cambria" w:hAnsi="Cambria" w:asciiTheme="majorHAnsi" w:hAnsiTheme="majorHAnsi"/>
          <w:sz w:val="18"/>
          <w:szCs w:val="18"/>
        </w:rPr>
      </w:pPr>
      <w:r>
        <w:rPr>
          <w:rFonts w:ascii="Cambria" w:hAnsi="Cambria" w:asciiTheme="majorHAnsi" w:hAnsiTheme="majorHAnsi"/>
          <w:color w:val="403152" w:themeColor="accent4" w:themeShade="80"/>
          <w:sz w:val="18"/>
          <w:szCs w:val="18"/>
        </w:rPr>
        <w:t>El Tutor sí puede formar parte de la Comisión Evaluadora.</w:t>
      </w:r>
    </w:p>
    <w:p>
      <w:pPr>
        <w:pStyle w:val="Normal"/>
        <w:spacing w:lineRule="auto" w:line="240" w:before="0" w:after="0"/>
        <w:jc w:val="both"/>
        <w:rPr>
          <w:rFonts w:ascii="Cambria" w:hAnsi="Cambria" w:asciiTheme="majorHAnsi" w:hAnsiTheme="majorHAnsi"/>
          <w:sz w:val="18"/>
          <w:szCs w:val="18"/>
        </w:rPr>
      </w:pPr>
      <w:r>
        <w:rPr>
          <w:rFonts w:asciiTheme="majorHAnsi" w:hAnsiTheme="majorHAnsi" w:ascii="Cambria" w:hAnsi="Cambria"/>
          <w:sz w:val="18"/>
          <w:szCs w:val="18"/>
        </w:rPr>
      </w:r>
    </w:p>
    <w:p>
      <w:pPr>
        <w:pStyle w:val="Normal"/>
        <w:spacing w:lineRule="auto" w:line="240" w:before="0" w:after="0"/>
        <w:jc w:val="both"/>
        <w:rPr>
          <w:rFonts w:ascii="Cambria" w:hAnsi="Cambria" w:asciiTheme="majorHAnsi" w:hAnsiTheme="majorHAnsi"/>
          <w:sz w:val="18"/>
          <w:szCs w:val="18"/>
        </w:rPr>
      </w:pPr>
      <w:r>
        <w:rPr>
          <w:rFonts w:asciiTheme="majorHAnsi" w:hAnsiTheme="majorHAnsi" w:ascii="Cambria" w:hAnsi="Cambria"/>
          <w:sz w:val="18"/>
          <w:szCs w:val="18"/>
        </w:rPr>
      </w:r>
    </w:p>
    <w:p>
      <w:pPr>
        <w:pStyle w:val="Normal"/>
        <w:spacing w:lineRule="auto" w:line="240" w:before="0" w:after="0"/>
        <w:jc w:val="both"/>
        <w:rPr>
          <w:rFonts w:ascii="Cambria" w:hAnsi="Cambria" w:asciiTheme="majorHAnsi" w:hAnsiTheme="majorHAnsi"/>
          <w:sz w:val="18"/>
          <w:szCs w:val="18"/>
        </w:rPr>
      </w:pPr>
      <w:r>
        <w:rPr/>
      </w:r>
    </w:p>
    <w:sectPr>
      <w:headerReference w:type="default" r:id="rId4"/>
      <w:footerReference w:type="default" r:id="rId5"/>
      <w:type w:val="nextPage"/>
      <w:pgSz w:w="11906" w:h="16838"/>
      <w:pgMar w:left="1701" w:right="1133"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Wingdings">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tabs>
        <w:tab w:val="clear" w:pos="4252"/>
        <w:tab w:val="center" w:pos="4253" w:leader="none"/>
        <w:tab w:val="right" w:pos="8504" w:leader="none"/>
      </w:tabs>
      <w:rPr>
        <w:rFonts w:ascii="Cambria" w:hAnsi="Cambria" w:asciiTheme="majorHAnsi" w:hAnsiTheme="majorHAnsi"/>
        <w:color w:val="000000" w:themeColor="text1"/>
      </w:rPr>
    </w:pPr>
    <w:r>
      <w:rPr>
        <w:rFonts w:ascii="Cambria" w:hAnsi="Cambria" w:asciiTheme="majorHAnsi" w:hAnsiTheme="majorHAnsi"/>
        <w:color w:val="000000" w:themeColor="text1"/>
      </w:rPr>
      <w:t>SR. DIRECTOR DE LA ESCUELA TÉCNICA SUPERIOR DE INGENIEROS DE TELECOMUNICACIÓN</w:t>
    </w:r>
  </w:p>
  <w:p>
    <w:pPr>
      <w:pStyle w:val="Piedepgina"/>
      <w:tabs>
        <w:tab w:val="clear" w:pos="4252"/>
        <w:tab w:val="center" w:pos="4253" w:leader="none"/>
        <w:tab w:val="right" w:pos="8504" w:leader="none"/>
      </w:tabs>
      <w:ind w:left="-426" w:firstLine="426"/>
      <w:jc w:val="center"/>
      <w:rPr>
        <w:rFonts w:ascii="Cambria" w:hAnsi="Cambria" w:asciiTheme="majorHAnsi" w:hAnsiTheme="majorHAnsi"/>
        <w:color w:val="000000" w:themeColor="text1"/>
      </w:rPr>
    </w:pPr>
    <w:r>
      <w:rPr>
        <w:rFonts w:asciiTheme="majorHAnsi" w:hAnsiTheme="majorHAnsi" w:ascii="Cambria" w:hAnsi="Cambria"/>
        <w:color w:val="000000" w:themeColor="text1"/>
      </w:rPr>
    </w:r>
  </w:p>
  <w:p>
    <w:pPr>
      <w:pStyle w:val="Normal"/>
      <w:spacing w:lineRule="auto" w:line="240" w:before="0" w:after="0"/>
      <w:jc w:val="both"/>
      <w:rPr>
        <w:rFonts w:ascii="Cambria" w:hAnsi="Cambria" w:asciiTheme="majorHAnsi" w:hAnsiTheme="majorHAnsi"/>
        <w:sz w:val="16"/>
        <w:szCs w:val="16"/>
      </w:rPr>
    </w:pPr>
    <w:r>
      <w:rPr>
        <w:rFonts w:ascii="Cambria" w:hAnsi="Cambria" w:asciiTheme="majorHAnsi" w:hAnsiTheme="majorHAnsi"/>
        <w:sz w:val="16"/>
        <w:szCs w:val="16"/>
      </w:rPr>
      <w:t>Debe presentarse en la secretaría de dirección del Centro antes de 20 días de la finalización del periodo de matrícula.</w:t>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rFonts w:ascii="Cambria" w:hAnsi="Cambria" w:asciiTheme="majorHAnsi" w:hAnsiTheme="majorHAnsi"/>
        <w:b/>
        <w:b/>
        <w:color w:val="1F497D" w:themeColor="text2"/>
        <w:sz w:val="36"/>
        <w:szCs w:val="36"/>
      </w:rPr>
    </w:pPr>
    <w:r>
      <mc:AlternateContent>
        <mc:Choice Requires="wps">
          <w:drawing>
            <wp:anchor behindDoc="1" distT="0" distB="0" distL="0" distR="0" simplePos="0" locked="0" layoutInCell="0" allowOverlap="1" relativeHeight="2">
              <wp:simplePos x="0" y="0"/>
              <wp:positionH relativeFrom="rightMargin">
                <wp:align>center</wp:align>
              </wp:positionH>
              <wp:positionV relativeFrom="page">
                <wp:posOffset>2780030</wp:posOffset>
              </wp:positionV>
              <wp:extent cx="477520" cy="477520"/>
              <wp:effectExtent l="0" t="0" r="0" b="0"/>
              <wp:wrapNone/>
              <wp:docPr id="1" name="Forma1"/>
              <a:graphic xmlns:a="http://schemas.openxmlformats.org/drawingml/2006/main">
                <a:graphicData uri="http://schemas.microsoft.com/office/word/2010/wordprocessingShape">
                  <wps:wsp>
                    <wps:cNvSpPr/>
                    <wps:spPr>
                      <a:xfrm>
                        <a:off x="0" y="0"/>
                        <a:ext cx="477360" cy="477360"/>
                      </a:xfrm>
                      <a:prstGeom prst="ellipse">
                        <a:avLst/>
                      </a:prstGeom>
                      <a:solidFill>
                        <a:srgbClr val="9bbb59"/>
                      </a:solidFill>
                      <a:ln w="0">
                        <a:noFill/>
                      </a:ln>
                    </wps:spPr>
                    <wps:style>
                      <a:lnRef idx="0"/>
                      <a:fillRef idx="0"/>
                      <a:effectRef idx="0"/>
                      <a:fontRef idx="minor"/>
                    </wps:style>
                    <wps:txbx>
                      <w:txbxContent>
                        <w:sdt>
                          <w:sdtPr>
                            <w:docPartObj>
                              <w:docPartGallery w:val="Page Numbers (Margins)"/>
                              <w:docPartUnique w:val="true"/>
                            </w:docPartObj>
                            <w:id w:val="2091079485"/>
                          </w:sdtPr>
                          <w:sdtContent>
                            <w:p>
                              <w:pPr>
                                <w:pStyle w:val="Contenidodelmarco"/>
                                <w:spacing w:before="0" w:after="200"/>
                                <w:rPr>
                                  <w:rStyle w:val="Pagenumber"/>
                                  <w:color w:val="FFFFFF" w:themeColor="background1"/>
                                  <w:szCs w:val="24"/>
                                </w:rPr>
                              </w:pPr>
                              <w:r>
                                <w:rPr>
                                  <w:rStyle w:val="Pagenumber"/>
                                  <w:b/>
                                  <w:color w:val="FFFFFF"/>
                                  <w:sz w:val="24"/>
                                  <w:szCs w:val="24"/>
                                </w:rPr>
                                <w:fldChar w:fldCharType="begin"/>
                              </w:r>
                              <w:r>
                                <w:rPr>
                                  <w:rStyle w:val="Pagenumber"/>
                                  <w:sz w:val="24"/>
                                  <w:b/>
                                  <w:szCs w:val="24"/>
                                  <w:color w:val="FFFFFF"/>
                                </w:rPr>
                                <w:instrText xml:space="preserve"> PAGE </w:instrText>
                              </w:r>
                              <w:r>
                                <w:rPr>
                                  <w:rStyle w:val="Pagenumber"/>
                                  <w:sz w:val="24"/>
                                  <w:b/>
                                  <w:szCs w:val="24"/>
                                  <w:color w:val="FFFFFF"/>
                                </w:rPr>
                                <w:fldChar w:fldCharType="separate"/>
                              </w:r>
                              <w:r>
                                <w:rPr>
                                  <w:rStyle w:val="Pagenumber"/>
                                  <w:sz w:val="24"/>
                                  <w:b/>
                                  <w:szCs w:val="24"/>
                                  <w:color w:val="FFFFFF"/>
                                </w:rPr>
                                <w:t>1</w:t>
                              </w:r>
                              <w:r>
                                <w:rPr>
                                  <w:rStyle w:val="Pagenumber"/>
                                  <w:sz w:val="24"/>
                                  <w:b/>
                                  <w:szCs w:val="24"/>
                                  <w:color w:val="FFFFFF"/>
                                </w:rPr>
                                <w:fldChar w:fldCharType="end"/>
                              </w:r>
                            </w:p>
                          </w:sdtContent>
                        </w:sdt>
                      </w:txbxContent>
                    </wps:txbx>
                    <wps:bodyPr lIns="0" rIns="0" bIns="0" anchor="t">
                      <a:noAutofit/>
                    </wps:bodyPr>
                  </wps:wsp>
                </a:graphicData>
              </a:graphic>
            </wp:anchor>
          </w:drawing>
        </mc:Choice>
        <mc:Fallback>
          <w:pict>
            <v:oval id="shape_0" ID="Forma1" path="l-2147483648,-2147483643l-2147483628,-2147483627l-2147483648,-2147483643l-2147483626,-2147483625xe" fillcolor="#9bbb59" stroked="f" o:allowincell="f" style="position:absolute;margin-left:9.5pt;margin-top:218.9pt;width:37.55pt;height:37.55pt;mso-wrap-style:square;v-text-anchor:top;mso-position-horizontal:center;mso-position-horizontal-relative:page;mso-position-vertical-relative:page">
              <v:fill o:detectmouseclick="t" type="solid" color2="#6444a6"/>
              <v:stroke color="#3465a4" joinstyle="round" endcap="flat"/>
              <v:textbox>
                <w:txbxContent>
                  <w:sdt>
                    <w:sdtPr>
                      <w:docPartObj>
                        <w:docPartGallery w:val="Page Numbers (Margins)"/>
                        <w:docPartUnique w:val="true"/>
                      </w:docPartObj>
                      <w:id w:val="53541326"/>
                    </w:sdtPr>
                    <w:sdtContent>
                      <w:p>
                        <w:pPr>
                          <w:pStyle w:val="Contenidodelmarco"/>
                          <w:spacing w:before="0" w:after="200"/>
                          <w:rPr>
                            <w:rStyle w:val="Pagenumber"/>
                            <w:color w:val="FFFFFF" w:themeColor="background1"/>
                            <w:szCs w:val="24"/>
                          </w:rPr>
                        </w:pPr>
                        <w:r>
                          <w:rPr>
                            <w:rStyle w:val="Pagenumber"/>
                            <w:b/>
                            <w:color w:val="FFFFFF"/>
                            <w:sz w:val="24"/>
                            <w:szCs w:val="24"/>
                          </w:rPr>
                          <w:fldChar w:fldCharType="begin"/>
                        </w:r>
                        <w:r>
                          <w:rPr>
                            <w:rStyle w:val="Pagenumber"/>
                            <w:sz w:val="24"/>
                            <w:b/>
                            <w:szCs w:val="24"/>
                            <w:color w:val="FFFFFF"/>
                          </w:rPr>
                          <w:instrText xml:space="preserve"> PAGE </w:instrText>
                        </w:r>
                        <w:r>
                          <w:rPr>
                            <w:rStyle w:val="Pagenumber"/>
                            <w:sz w:val="24"/>
                            <w:b/>
                            <w:szCs w:val="24"/>
                            <w:color w:val="FFFFFF"/>
                          </w:rPr>
                          <w:fldChar w:fldCharType="separate"/>
                        </w:r>
                        <w:r>
                          <w:rPr>
                            <w:rStyle w:val="Pagenumber"/>
                            <w:sz w:val="24"/>
                            <w:b/>
                            <w:szCs w:val="24"/>
                            <w:color w:val="FFFFFF"/>
                          </w:rPr>
                          <w:t>1</w:t>
                        </w:r>
                        <w:r>
                          <w:rPr>
                            <w:rStyle w:val="Pagenumber"/>
                            <w:sz w:val="24"/>
                            <w:b/>
                            <w:szCs w:val="24"/>
                            <w:color w:val="FFFFFF"/>
                          </w:rPr>
                          <w:fldChar w:fldCharType="end"/>
                        </w:r>
                      </w:p>
                    </w:sdtContent>
                  </w:sdt>
                </w:txbxContent>
              </v:textbox>
              <w10:wrap type="none"/>
            </v:oval>
          </w:pict>
        </mc:Fallback>
      </mc:AlternateContent>
    </w:r>
    <w:r>
      <w:rPr>
        <w:rFonts w:ascii="Cambria" w:hAnsi="Cambria" w:asciiTheme="majorHAnsi" w:hAnsiTheme="majorHAnsi"/>
        <w:b/>
        <w:color w:val="1F497D" w:themeColor="text2"/>
        <w:sz w:val="36"/>
        <w:szCs w:val="36"/>
      </w:rPr>
      <w:t xml:space="preserve"> </w:t>
    </w:r>
    <w:r>
      <w:rPr>
        <w:rFonts w:ascii="Cambria" w:hAnsi="Cambria" w:asciiTheme="majorHAnsi" w:hAnsiTheme="majorHAnsi"/>
        <w:b/>
        <w:color w:val="1F497D" w:themeColor="text2"/>
        <w:sz w:val="36"/>
        <w:szCs w:val="36"/>
      </w:rPr>
      <w:t>Propuesta de Trabajo Fin de Grado</w:t>
    </w:r>
  </w:p>
  <w:p>
    <w:pPr>
      <w:pStyle w:val="Cabecera"/>
      <w:rPr/>
    </w:pPr>
    <w:r>
      <w:rPr/>
    </w:r>
  </w:p>
</w:hdr>
</file>

<file path=word/settings.xml><?xml version="1.0" encoding="utf-8"?>
<w:settings xmlns:w="http://schemas.openxmlformats.org/wordprocessingml/2006/main">
  <w:zoom w:val="bestFit" w:percent="193"/>
  <w:defaultTabStop w:val="708"/>
  <w:autoHyphenation w:val="true"/>
  <w:compat>
    <w:compatSetting w:name="compatibilityMode" w:uri="http://schemas.microsoft.com/office/word" w:val="12"/>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f3b4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paragraph" w:styleId="Ttulo1">
    <w:name w:val="Heading 1"/>
    <w:basedOn w:val="Normal"/>
    <w:next w:val="Normal"/>
    <w:link w:val="Ttulo1Car"/>
    <w:uiPriority w:val="9"/>
    <w:qFormat/>
    <w:rsid w:val="007501e0"/>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Titficha2" w:customStyle="1">
    <w:name w:val="tit_ficha2"/>
    <w:basedOn w:val="DefaultParagraphFont"/>
    <w:qFormat/>
    <w:rsid w:val="00d07c6b"/>
    <w:rPr/>
  </w:style>
  <w:style w:type="character" w:styleId="PiedepginaCar" w:customStyle="1">
    <w:name w:val="Pie de página Car"/>
    <w:basedOn w:val="DefaultParagraphFont"/>
    <w:uiPriority w:val="99"/>
    <w:semiHidden/>
    <w:qFormat/>
    <w:rsid w:val="00676f1b"/>
    <w:rPr/>
  </w:style>
  <w:style w:type="character" w:styleId="EncabezadoCar" w:customStyle="1">
    <w:name w:val="Encabezado Car"/>
    <w:basedOn w:val="DefaultParagraphFont"/>
    <w:uiPriority w:val="99"/>
    <w:semiHidden/>
    <w:qFormat/>
    <w:rsid w:val="00c76f65"/>
    <w:rPr/>
  </w:style>
  <w:style w:type="character" w:styleId="Pagenumber">
    <w:name w:val="page number"/>
    <w:basedOn w:val="DefaultParagraphFont"/>
    <w:uiPriority w:val="99"/>
    <w:unhideWhenUsed/>
    <w:qFormat/>
    <w:rsid w:val="00c76f65"/>
    <w:rPr>
      <w:rFonts w:eastAsia="" w:cs="" w:cstheme="minorBidi" w:eastAsiaTheme="minorEastAsia"/>
      <w:bCs w:val="false"/>
      <w:iCs w:val="false"/>
      <w:szCs w:val="22"/>
      <w:lang w:val="es-ES"/>
    </w:rPr>
  </w:style>
  <w:style w:type="character" w:styleId="Ttulo1Car" w:customStyle="1">
    <w:name w:val="Título 1 Car"/>
    <w:basedOn w:val="DefaultParagraphFont"/>
    <w:uiPriority w:val="9"/>
    <w:qFormat/>
    <w:rsid w:val="007501e0"/>
    <w:rPr>
      <w:rFonts w:ascii="Cambria" w:hAnsi="Cambria" w:eastAsia="" w:cs="" w:asciiTheme="majorHAnsi" w:cstheme="majorBidi" w:eastAsiaTheme="majorEastAsia" w:hAnsiTheme="majorHAnsi"/>
      <w:b/>
      <w:bCs/>
      <w:color w:val="365F91" w:themeColor="accent1" w:themeShade="bf"/>
      <w:sz w:val="28"/>
      <w:szCs w:val="28"/>
    </w:rPr>
  </w:style>
  <w:style w:type="character" w:styleId="TextodegloboCar" w:customStyle="1">
    <w:name w:val="Texto de globo Car"/>
    <w:basedOn w:val="DefaultParagraphFont"/>
    <w:link w:val="BalloonText"/>
    <w:uiPriority w:val="99"/>
    <w:semiHidden/>
    <w:qFormat/>
    <w:rsid w:val="007501e0"/>
    <w:rPr>
      <w:rFonts w:ascii="Tahoma" w:hAnsi="Tahoma" w:cs="Tahoma"/>
      <w:sz w:val="16"/>
      <w:szCs w:val="16"/>
    </w:rPr>
  </w:style>
  <w:style w:type="character" w:styleId="EnlacedeInternet">
    <w:name w:val="Enlace de Internet"/>
    <w:rPr>
      <w:color w:val="000080"/>
      <w:u w:val="single"/>
    </w:rPr>
  </w:style>
  <w:style w:type="paragraph" w:styleId="Ttulo">
    <w:name w:val="Título"/>
    <w:basedOn w:val="Normal"/>
    <w:next w:val="Cuerpodetexto"/>
    <w:qFormat/>
    <w:pPr>
      <w:keepNext w:val="true"/>
      <w:spacing w:before="240" w:after="120"/>
    </w:pPr>
    <w:rPr>
      <w:rFonts w:ascii="Liberation Sans" w:hAnsi="Liberation Sans"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b14605"/>
    <w:pPr>
      <w:spacing w:before="0" w:after="200"/>
      <w:ind w:left="720" w:hanging="0"/>
      <w:contextualSpacing/>
    </w:pPr>
    <w:rPr/>
  </w:style>
  <w:style w:type="paragraph" w:styleId="Cabeceraypie">
    <w:name w:val="Cabecera y pie"/>
    <w:basedOn w:val="Normal"/>
    <w:qFormat/>
    <w:pPr/>
    <w:rPr/>
  </w:style>
  <w:style w:type="paragraph" w:styleId="Piedepgina">
    <w:name w:val="Footer"/>
    <w:basedOn w:val="Normal"/>
    <w:link w:val="PiedepginaCar"/>
    <w:uiPriority w:val="99"/>
    <w:unhideWhenUsed/>
    <w:rsid w:val="00676f1b"/>
    <w:pPr>
      <w:tabs>
        <w:tab w:val="clear" w:pos="708"/>
        <w:tab w:val="center" w:pos="4252" w:leader="none"/>
        <w:tab w:val="right" w:pos="8504" w:leader="none"/>
      </w:tabs>
      <w:spacing w:lineRule="auto" w:line="240" w:before="0" w:after="0"/>
    </w:pPr>
    <w:rPr/>
  </w:style>
  <w:style w:type="paragraph" w:styleId="Cabecera">
    <w:name w:val="Header"/>
    <w:basedOn w:val="Normal"/>
    <w:link w:val="EncabezadoCar"/>
    <w:uiPriority w:val="99"/>
    <w:semiHidden/>
    <w:unhideWhenUsed/>
    <w:rsid w:val="00c76f65"/>
    <w:pPr>
      <w:tabs>
        <w:tab w:val="clear" w:pos="708"/>
        <w:tab w:val="center" w:pos="4252" w:leader="none"/>
        <w:tab w:val="right" w:pos="8504" w:leader="none"/>
      </w:tabs>
      <w:spacing w:lineRule="auto" w:line="240" w:before="0" w:after="0"/>
    </w:pPr>
    <w:rPr/>
  </w:style>
  <w:style w:type="paragraph" w:styleId="Ttulodelndice">
    <w:name w:val="Index Heading"/>
    <w:basedOn w:val="Ttulo"/>
    <w:pPr/>
    <w:rPr/>
  </w:style>
  <w:style w:type="paragraph" w:styleId="Ttulodelsumario">
    <w:name w:val="TOC Heading"/>
    <w:basedOn w:val="Ttulo1"/>
    <w:next w:val="Normal"/>
    <w:uiPriority w:val="39"/>
    <w:unhideWhenUsed/>
    <w:qFormat/>
    <w:rsid w:val="007501e0"/>
    <w:pPr>
      <w:outlineLvl w:val="9"/>
    </w:pPr>
    <w:rPr/>
  </w:style>
  <w:style w:type="paragraph" w:styleId="BalloonText">
    <w:name w:val="Balloon Text"/>
    <w:basedOn w:val="Normal"/>
    <w:link w:val="TextodegloboCar"/>
    <w:uiPriority w:val="99"/>
    <w:semiHidden/>
    <w:unhideWhenUsed/>
    <w:qFormat/>
    <w:rsid w:val="007501e0"/>
    <w:pPr>
      <w:spacing w:lineRule="auto" w:line="240" w:before="0" w:after="0"/>
    </w:pPr>
    <w:rPr>
      <w:rFonts w:ascii="Tahoma" w:hAnsi="Tahoma" w:cs="Tahoma"/>
      <w:sz w:val="16"/>
      <w:szCs w:val="16"/>
    </w:rPr>
  </w:style>
  <w:style w:type="paragraph" w:styleId="Contenidodelmarco">
    <w:name w:val="Contenido del marco"/>
    <w:basedOn w:val="Normal"/>
    <w:qFormat/>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aconcuadrcula">
    <w:name w:val="Table Grid"/>
    <w:basedOn w:val="Tablanormal"/>
    <w:uiPriority w:val="59"/>
    <w:rsid w:val="009f52df"/>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ruiper@ribera.tel.uva.es" TargetMode="External"/><Relationship Id="rId3" Type="http://schemas.openxmlformats.org/officeDocument/2006/relationships/hyperlink" Target="mailto:juagar@tel.uva.es"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Application>LibreOffice/7.3.7.2$Linux_X86_64 LibreOffice_project/30$Build-2</Application>
  <AppVersion>15.0000</AppVersion>
  <Pages>1</Pages>
  <Words>281</Words>
  <Characters>1566</Characters>
  <CharactersWithSpaces>1806</CharactersWithSpaces>
  <Paragraphs>36</Paragraphs>
  <Company>pp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2012-06-08T08:35:00Z</dcterms:created>
  <dc:creator>Jesús M. Hernández</dc:creator>
  <dc:description>Trabajo Fin de Máster: Guía de alumno.</dc:description>
  <dc:language>es-ES</dc:language>
  <cp:lastModifiedBy>Juan Carlos García Escartín</cp:lastModifiedBy>
  <cp:lastPrinted>2010-05-24T15:16:00Z</cp:lastPrinted>
  <dcterms:modified xsi:type="dcterms:W3CDTF">2024-10-10T09:00:42Z</dcterms:modified>
  <cp:revision>15</cp:revision>
  <dc:subject/>
  <dc:title>Trabajo Gin de Máster: Guía de la lumno.</dc:title>
</cp:coreProperties>
</file>

<file path=docProps/custom.xml><?xml version="1.0" encoding="utf-8"?>
<Properties xmlns="http://schemas.openxmlformats.org/officeDocument/2006/custom-properties" xmlns:vt="http://schemas.openxmlformats.org/officeDocument/2006/docPropsVTypes"/>
</file>